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6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4"/>
        <w:gridCol w:w="849"/>
        <w:gridCol w:w="429"/>
        <w:gridCol w:w="1701"/>
        <w:gridCol w:w="565"/>
        <w:gridCol w:w="567"/>
        <w:gridCol w:w="990"/>
        <w:gridCol w:w="140"/>
        <w:gridCol w:w="571"/>
        <w:gridCol w:w="424"/>
        <w:gridCol w:w="990"/>
        <w:gridCol w:w="1707"/>
      </w:tblGrid>
      <w:tr>
        <w:trPr>
          <w:trHeight w:val="340"/>
        </w:trPr>
        <w:tc>
          <w:tcPr>
            <w:gridSpan w:val="12"/>
            <w:shd w:val="clear" w:color="auto" w:fill="0258a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iCs/>
                <w:sz w:val="18"/>
                <w:szCs w:val="18"/>
                <w:lang w:val="ru-RU"/>
              </w:rPr>
            </w:pPr>
            <w:r/>
            <w:bookmarkStart w:id="0" w:name="_GoBack"/>
            <w:r/>
            <w:bookmarkEnd w:id="0"/>
            <w:r>
              <w:rPr>
                <w:rFonts w:ascii="Calibri" w:hAnsi="Calibri" w:cs="Calibri"/>
                <w:b/>
                <w:iCs/>
                <w:color w:val="FFFFFF" w:themeColor="background1"/>
                <w:lang w:val="fr-FR"/>
              </w:rPr>
              <w:t xml:space="preserve">Company</w:t>
            </w:r>
            <w:r>
              <w:rPr>
                <w:rFonts w:ascii="Calibri" w:hAnsi="Calibri" w:cs="Calibri"/>
                <w:b/>
                <w:iCs/>
                <w:color w:val="FFFFFF" w:themeColor="background1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color w:val="FFFFFF" w:themeColor="background1"/>
                <w:lang w:val="fr-FR"/>
              </w:rPr>
              <w:t xml:space="preserve">Profile</w:t>
            </w:r>
            <w:r>
              <w:rPr>
                <w:rFonts w:ascii="Calibri" w:hAnsi="Calibri" w:cs="Calibri"/>
                <w:b/>
                <w:iCs/>
                <w:color w:val="FFFFFF" w:themeColor="background1"/>
                <w:lang w:val="ru-RU"/>
              </w:rPr>
              <w:t xml:space="preserve"> / Данные компании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Company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/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Компания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Contact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/контакт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 :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Location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/местонахождение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Position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: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145"/>
        </w:trPr>
        <w:tc>
          <w:tcPr>
            <w:gridSpan w:val="12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sz w:val="6"/>
                <w:szCs w:val="6"/>
                <w:lang w:val="fr-FR"/>
              </w:rPr>
            </w:r>
            <w:r/>
          </w:p>
        </w:tc>
      </w:tr>
      <w:tr>
        <w:trPr>
          <w:trHeight w:val="344"/>
        </w:trPr>
        <w:tc>
          <w:tcPr>
            <w:gridSpan w:val="12"/>
            <w:shd w:val="clear" w:color="auto" w:fill="0258a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Machining process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 / Процессы механической обработки</w:t>
            </w:r>
            <w:r/>
          </w:p>
        </w:tc>
      </w:tr>
      <w:tr>
        <w:trPr>
          <w:trHeight w:val="4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Ranking of main Operations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/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основные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операции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  <w:lang w:val="fr-FR"/>
              </w:rPr>
              <w:t xml:space="preserve">1/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  <w:lang w:val="fr-FR"/>
              </w:rPr>
              <w:t xml:space="preserve">2/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  <w:lang w:val="en-GB"/>
              </w:rPr>
              <w:t xml:space="preserve">3/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  <w:lang w:val="en-GB"/>
              </w:rPr>
              <w:t xml:space="preserve">4/</w:t>
            </w:r>
            <w:r/>
          </w:p>
        </w:tc>
      </w:tr>
      <w:tr>
        <w:trPr>
          <w:trHeight w:val="41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Parts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 description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(</w:t>
            </w:r>
            <w:r>
              <w:rPr>
                <w:rFonts w:ascii="Calibri" w:hAnsi="Calibri" w:cs="Calibri"/>
                <w:bCs/>
                <w:i/>
                <w:iCs/>
                <w:color w:val="595959" w:themeColor="text1" w:themeTint="A6"/>
                <w:sz w:val="18"/>
                <w:szCs w:val="18"/>
                <w:lang w:val="ru-RU"/>
              </w:rPr>
              <w:t xml:space="preserve">описание деталей)</w:t>
            </w:r>
            <w:r/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8084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color w:val="595959"/>
                <w:sz w:val="18"/>
                <w:szCs w:val="18"/>
                <w:lang w:val="en-GB"/>
              </w:rPr>
            </w:r>
            <w:r/>
          </w:p>
        </w:tc>
      </w:tr>
      <w:tr>
        <w:trPr>
          <w:trHeight w:val="50"/>
        </w:trPr>
        <w:tc>
          <w:tcPr>
            <w:gridSpan w:val="12"/>
            <w:shd w:val="clear" w:color="auto" w:fill="ffffff" w:themeFill="background1"/>
            <w:tcBorders>
              <w:top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b/>
                <w:color w:val="FFFFFF"/>
                <w:sz w:val="6"/>
                <w:szCs w:val="6"/>
                <w:lang w:val="fr-FR"/>
              </w:rPr>
            </w:r>
            <w:r/>
          </w:p>
        </w:tc>
      </w:tr>
      <w:tr>
        <w:trPr>
          <w:trHeight w:val="344"/>
        </w:trPr>
        <w:tc>
          <w:tcPr>
            <w:gridSpan w:val="12"/>
            <w:shd w:val="clear" w:color="auto" w:fill="0258a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Raw Material</w:t>
            </w: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s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 / обрабатываемые материалы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Cast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i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ron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/чугун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       </w:t>
            </w:r>
            <w:sdt>
              <w:sdtPr>
                <w15:appearance w15:val="boundingBox"/>
                <w:id w:val="83819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eastAsia="MS Gothic" w:cstheme="minorHAnsi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xx%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Aluminum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 алюминий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1572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xx% 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Stainless Steel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нерж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ст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sdt>
              <w:sdtPr>
                <w15:appearance w15:val="boundingBox"/>
                <w:id w:val="-3044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xx%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Copper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/медь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  </w:t>
            </w:r>
            <w:sdt>
              <w:sdtPr>
                <w15:appearance w15:val="boundingBox"/>
                <w:id w:val="-7481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xx%     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Low Carbon Steel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низ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Лег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сталь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           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  </w:t>
            </w:r>
            <w:sdt>
              <w:sdtPr>
                <w15:appearance w15:val="boundingBox"/>
                <w:id w:val="127883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eastAsia="MS Gothic" w:cstheme="minorHAnsi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xx%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Aluminum  2000         </w:t>
            </w:r>
            <w:sdt>
              <w:sdtPr>
                <w15:appearance w15:val="boundingBox"/>
                <w:id w:val="32209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xx%</w:t>
            </w:r>
            <w:r>
              <w:rPr>
                <w:rFonts w:asciiTheme="minorHAnsi" w:hAnsiTheme="minorHAnsi" w:cstheme="minorHAnsi"/>
                <w:color w:val="7F7F7F" w:themeColor="text1" w:themeTint="80"/>
                <w:sz w:val="14"/>
                <w:szCs w:val="14"/>
                <w:lang w:val="fr-FR"/>
              </w:rPr>
              <w:t xml:space="preserve">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Titanium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 титан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</w:t>
            </w:r>
            <w:sdt>
              <w:sdtPr>
                <w15:appearance w15:val="boundingBox"/>
                <w:id w:val="-110134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xx%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 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Brass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 латунь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       </w:t>
            </w:r>
            <w:sdt>
              <w:sdtPr>
                <w15:appearance w15:val="boundingBox"/>
                <w:id w:val="16502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xx%                   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Medium Carbon Steel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ср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лег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сталь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sdt>
              <w:sdtPr>
                <w15:appearance w15:val="boundingBox"/>
                <w:id w:val="145791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xx%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Aluminium 6000         </w:t>
            </w:r>
            <w:sdt>
              <w:sdtPr>
                <w15:appearance w15:val="boundingBox"/>
                <w:id w:val="-127609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xx%</w:t>
            </w:r>
            <w:r>
              <w:rPr>
                <w:rFonts w:asciiTheme="minorHAnsi" w:hAnsiTheme="minorHAnsi" w:cstheme="minorHAnsi"/>
                <w:color w:val="7F7F7F" w:themeColor="text1" w:themeTint="80"/>
                <w:sz w:val="14"/>
                <w:szCs w:val="14"/>
                <w:lang w:val="fr-FR"/>
              </w:rPr>
              <w:t xml:space="preserve">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Nickel Alloys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/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никелиевые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сплавы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       </w:t>
            </w:r>
            <w:sdt>
              <w:sdtPr>
                <w15:appearance w15:val="boundingBox"/>
                <w:id w:val="-178965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xx%  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High Carbon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Stee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l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выс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лег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сталь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                  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 </w:t>
            </w:r>
            <w:sdt>
              <w:sdtPr>
                <w15:appearance w15:val="boundingBox"/>
                <w:id w:val="-5835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xx%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Aluminium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US"/>
              </w:rPr>
              <w:t xml:space="preserve"> 7000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</w:t>
            </w:r>
            <w:sdt>
              <w:sdtPr>
                <w15:appearance w15:val="boundingBox"/>
                <w:id w:val="6565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xx%</w:t>
            </w:r>
            <w:r>
              <w:rPr>
                <w:rFonts w:asciiTheme="minorHAnsi" w:hAnsiTheme="minorHAnsi" w:cstheme="minorHAnsi"/>
                <w:color w:val="7F7F7F" w:themeColor="text1" w:themeTint="80"/>
                <w:sz w:val="14"/>
                <w:szCs w:val="14"/>
                <w:lang w:val="fr-FR"/>
              </w:rPr>
              <w:t xml:space="preserve">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Carbide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 карбиды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 </w:t>
            </w:r>
            <w:sdt>
              <w:sdtPr>
                <w15:appearance w15:val="boundingBox"/>
                <w:id w:val="95160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  xx%          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7F7F7F"/>
                <w:sz w:val="18"/>
                <w:szCs w:val="18"/>
                <w:lang w:val="en-US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Others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ru-RU"/>
              </w:rPr>
              <w:t xml:space="preserve">/ другие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fr-FR"/>
              </w:rPr>
              <w:t xml:space="preserve"> :        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7F7F7F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1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If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several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raw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materials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indication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proportion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/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пропорции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различных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материалов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example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например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  Cast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iron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/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чугун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 </w:t>
            </w:r>
            <w:sdt>
              <w:sdtPr>
                <w15:appearance w15:val="boundingBox"/>
                <w:id w:val="-196587106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i/>
                  <w:iCs/>
                  <w:color w:val="7F7F7F" w:themeColor="text1" w:themeTint="80"/>
                  <w:sz w:val="16"/>
                  <w:szCs w:val="16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 xml:space="preserve">☒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50%      /    Low Carbon Steel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низ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лег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ст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  </w:t>
            </w:r>
            <w:sdt>
              <w:sdtPr>
                <w15:appearance w15:val="boundingBox"/>
                <w:id w:val="123575101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i/>
                  <w:iCs/>
                  <w:color w:val="7F7F7F" w:themeColor="text1" w:themeTint="80"/>
                  <w:sz w:val="16"/>
                  <w:szCs w:val="16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 xml:space="preserve">☒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 40%    /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Copper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/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  <w:lang w:val="ru-RU"/>
              </w:rPr>
              <w:t xml:space="preserve">медь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   </w:t>
            </w:r>
            <w:sdt>
              <w:sdtPr>
                <w15:appearance w15:val="boundingBox"/>
                <w:id w:val="-102616179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i/>
                  <w:iCs/>
                  <w:color w:val="7F7F7F" w:themeColor="text1" w:themeTint="80"/>
                  <w:sz w:val="16"/>
                  <w:szCs w:val="16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 xml:space="preserve">☒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16"/>
                <w:szCs w:val="16"/>
              </w:rPr>
              <w:t xml:space="preserve">    10%</w:t>
            </w:r>
            <w:r/>
          </w:p>
        </w:tc>
      </w:tr>
      <w:tr>
        <w:trPr/>
        <w:tc>
          <w:tcPr>
            <w:gridSpan w:val="12"/>
            <w:shd w:val="clear" w:color="auto" w:fill="ffffff" w:themeFill="background1"/>
            <w:tcBorders>
              <w:top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8"/>
                <w:szCs w:val="8"/>
              </w:rPr>
            </w:pPr>
            <w:r>
              <w:rPr>
                <w:rFonts w:ascii="Calibri" w:hAnsi="Calibri" w:cs="Calibri"/>
                <w:b/>
                <w:color w:val="FFFFFF"/>
                <w:sz w:val="8"/>
                <w:szCs w:val="8"/>
              </w:rPr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0258a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en-GB"/>
              </w:rPr>
              <w:t xml:space="preserve">Water Hardness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 / жесткость воды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Exact Value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Recommended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Water Hardness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жесткость воды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:         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XXX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 ppm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Soft 0 to 40 ppm                   </w:t>
            </w:r>
            <w:sdt>
              <w:sdtPr>
                <w15:appearance w15:val="boundingBox"/>
                <w:id w:val="-15613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en-GB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7F7F7F" w:themeColor="text1" w:themeTint="80"/>
                    <w:sz w:val="18"/>
                    <w:szCs w:val="18"/>
                    <w:lang w:val="en-GB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            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Medium 90 to 140 ppm         </w:t>
            </w:r>
            <w:sdt>
              <w:sdtPr>
                <w15:appearance w15:val="boundingBox"/>
                <w:id w:val="10488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en-GB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en-GB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Hard 200 to 300 ppm             </w:t>
            </w:r>
            <w:sdt>
              <w:sdtPr>
                <w15:appearance w15:val="boundingBox"/>
                <w:id w:val="-7875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Hard 400 to 500 ppm             </w:t>
            </w:r>
            <w:sdt>
              <w:sdtPr>
                <w15:appearance w15:val="boundingBox"/>
                <w:id w:val="-121897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/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Soft 40 to 90 ppm                 </w:t>
            </w:r>
            <w:sdt>
              <w:sdtPr>
                <w15:appearance w15:val="boundingBox"/>
                <w:id w:val="208154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en-GB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en-GB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            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Medium 150 to 190 ppm       </w:t>
            </w:r>
            <w:sdt>
              <w:sdtPr>
                <w15:appearance w15:val="boundingBox"/>
                <w:id w:val="253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en-GB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en-GB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Hard 300 to 400 ppm             </w:t>
            </w:r>
            <w:sdt>
              <w:sdtPr>
                <w15:appearance w15:val="boundingBox"/>
                <w:id w:val="11828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Very Hard  &gt;500 ppm             </w:t>
            </w:r>
            <w:sdt>
              <w:sdtPr>
                <w15:appearance w15:val="boundingBox"/>
                <w:id w:val="21288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/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Water treatment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ru-RU"/>
              </w:rPr>
              <w:t xml:space="preserve">/водоподготовка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 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18565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    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Softner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ru-RU"/>
              </w:rPr>
              <w:t xml:space="preserve"> /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ru-RU"/>
              </w:rPr>
              <w:t xml:space="preserve">умягчитель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         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-4691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GB"/>
              </w:rPr>
              <w:t xml:space="preserve">    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Reverse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Osmnosis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обратный осмос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-112638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en-US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GB"/>
              </w:rPr>
              <w:t xml:space="preserve"> 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r>
            <w:r/>
          </w:p>
        </w:tc>
      </w:tr>
      <w:tr>
        <w:trPr/>
        <w:tc>
          <w:tcPr>
            <w:gridSpan w:val="12"/>
            <w:shd w:val="clear" w:color="auto" w:fill="ffffff" w:themeFill="background1"/>
            <w:tcBorders>
              <w:top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8"/>
                <w:szCs w:val="8"/>
                <w:lang w:val="fr-FR"/>
              </w:rPr>
            </w:pPr>
            <w:r>
              <w:rPr>
                <w:rFonts w:ascii="Calibri" w:hAnsi="Calibri" w:cs="Calibri"/>
                <w:b/>
                <w:color w:val="FFFFFF"/>
                <w:sz w:val="8"/>
                <w:szCs w:val="8"/>
                <w:lang w:val="fr-FR"/>
              </w:rPr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0258a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Competitor Product</w:t>
            </w: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(s)</w:t>
            </w: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 /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продукт</w:t>
            </w: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конкурент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Supplier /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поставщик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Annual potential Volume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потенциальный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объем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begin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end"/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Name of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Product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продукт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 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Target Price ( €/L)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прайс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Packaging 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фасовка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begin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end"/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Sump life (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срок службы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)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begin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 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fldChar w:fldCharType="end"/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XX              months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Working Concentration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раб концентрация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(%)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          XX    %   to   XX % 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Forbiden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chemical elements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/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запрещенные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хим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элементы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F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ormaldehyde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 / формальдегид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              </w:t>
            </w:r>
            <w:sdt>
              <w:sdtPr>
                <w15:appearance w15:val="boundingBox"/>
                <w:id w:val="-4193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B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oron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/бор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                         </w:t>
            </w:r>
            <w:sdt>
              <w:sdtPr>
                <w15:appearance w15:val="boundingBox"/>
                <w:id w:val="-7662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Chlorine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хлор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                        </w:t>
            </w:r>
            <w:sdt>
              <w:sdtPr>
                <w15:appearance w15:val="boundingBox"/>
                <w:id w:val="-99210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Heavy metals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тяжелые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металы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       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 </w:t>
            </w:r>
            <w:sdt>
              <w:sdtPr>
                <w15:appearance w15:val="boundingBox"/>
                <w:id w:val="14960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S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ulfur  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сера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                      </w:t>
            </w:r>
            <w:sdt>
              <w:sdtPr>
                <w15:appearance w15:val="boundingBox"/>
                <w:id w:val="38692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Others 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ru-RU"/>
              </w:rPr>
              <w:t xml:space="preserve">/ прочие</w:t>
            </w:r>
            <w:r>
              <w:rPr>
                <w:rFonts w:ascii="Calibri" w:hAnsi="Calibri" w:cs="Calibri"/>
                <w:color w:val="595959" w:themeColor="text1" w:themeTint="A6"/>
                <w:sz w:val="18"/>
                <w:szCs w:val="18"/>
                <w:lang w:val="fr-FR"/>
              </w:rPr>
              <w:t xml:space="preserve">:         </w:t>
            </w:r>
            <w:r/>
          </w:p>
        </w:tc>
      </w:tr>
      <w:tr>
        <w:trPr/>
        <w:tc>
          <w:tcPr>
            <w:gridSpan w:val="12"/>
            <w:shd w:val="clear" w:color="auto" w:fill="auto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8"/>
                <w:szCs w:val="8"/>
                <w:lang w:val="en-US"/>
              </w:rPr>
            </w:pPr>
            <w:r>
              <w:rPr>
                <w:rFonts w:ascii="Calibri" w:hAnsi="Calibri" w:cs="Calibri"/>
                <w:color w:val="595959"/>
                <w:sz w:val="8"/>
                <w:szCs w:val="8"/>
                <w:lang w:val="en-US"/>
              </w:rPr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0258a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Key Points to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Improve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–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select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and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rank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them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by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order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of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importance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/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Ключевые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моменты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для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улучшения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–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выберите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и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ранжируйте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их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по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степени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важности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Annual Coolant budget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Бюджет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на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СОЖ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146931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Coolant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life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time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/  срок службы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sdt>
              <w:sdtPr>
                <w15:appearance w15:val="boundingBox"/>
                <w:id w:val="82008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Top up management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пополнение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бака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sdt>
              <w:sdtPr>
                <w15:appearance w15:val="boundingBox"/>
                <w:id w:val="-7361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Biostability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биостабильность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</w:t>
            </w:r>
            <w:sdt>
              <w:sdtPr>
                <w15:appearance w15:val="boundingBox"/>
                <w:id w:val="45167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Bacteria (smell) problem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запах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sdt>
              <w:sdtPr>
                <w15:appearance w15:val="boundingBox"/>
                <w:id w:val="-183498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Soap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issue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проблемы с мылами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 </w:t>
            </w:r>
            <w:sdt>
              <w:sdtPr>
                <w15:appearance w15:val="boundingBox"/>
                <w:id w:val="-11223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Residue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issue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/ проблемы с налётами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</w:t>
            </w:r>
            <w:sdt>
              <w:sdtPr>
                <w15:appearance w15:val="boundingBox"/>
                <w:id w:val="17623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Performance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s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производительность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</w:t>
            </w:r>
            <w:sdt>
              <w:sdtPr>
                <w15:appearance w15:val="boundingBox"/>
                <w:id w:val="-7885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eastAsia="MS Gothic" w:cstheme="minorHAnsi" w:hint="eastAsia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Tool Life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стойкость инструмента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sdt>
              <w:sdtPr>
                <w15:appearance w15:val="boundingBox"/>
                <w:id w:val="198766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Machining Budget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 cost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сокращение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затрат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</w:t>
            </w:r>
            <w:sdt>
              <w:sdtPr>
                <w15:appearance w15:val="boundingBox"/>
                <w:id w:val="1343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Health &amp; Safety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безопасность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</w:t>
            </w:r>
            <w:sdt>
              <w:sdtPr>
                <w15:appearance w15:val="boundingBox"/>
                <w:id w:val="-13443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Skin irritation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раздражение кожи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185090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Allergy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аллергия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              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sdt>
              <w:sdtPr>
                <w15:appearance w15:val="boundingBox"/>
                <w:id w:val="9725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Pictograms on MSDS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опасные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значки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sdt>
              <w:sdtPr>
                <w15:appearance w15:val="boundingBox"/>
                <w:id w:val="150238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en-GB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en-GB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support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тех поддержка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     </w:t>
            </w:r>
            <w:sdt>
              <w:sdtPr>
                <w15:appearance w15:val="boundingBox"/>
                <w:id w:val="145498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Delivery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issue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/ перебои с поставками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                   </w:t>
            </w:r>
            <w:sdt>
              <w:sdtPr>
                <w15:appearance w15:val="boundingBox"/>
                <w:id w:val="-20761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Laboratory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analysis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анализы в лаборатории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               </w:t>
            </w:r>
            <w:sdt>
              <w:sdtPr>
                <w15:appearance w15:val="boundingBox"/>
                <w:id w:val="18539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Fluid management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уход за жидкостями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sdt>
              <w:sdtPr>
                <w15:appearance w15:val="boundingBox"/>
                <w:id w:val="2082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color w:val="7F7F7F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  <w:lang w:val="en-GB"/>
              </w:rPr>
              <w:t xml:space="preserve">Others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en-GB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en-US"/>
              </w:rPr>
            </w:r>
            <w:r/>
          </w:p>
        </w:tc>
      </w:tr>
      <w:tr>
        <w:trPr/>
        <w:tc>
          <w:tcPr>
            <w:gridSpan w:val="12"/>
            <w:shd w:val="clear" w:color="auto" w:fill="ffffff" w:themeFill="background1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595959"/>
                <w:sz w:val="8"/>
                <w:szCs w:val="8"/>
                <w:lang w:val="en-US"/>
              </w:rPr>
            </w:pPr>
            <w:r>
              <w:rPr>
                <w:rFonts w:ascii="Calibri" w:hAnsi="Calibri" w:cs="Calibri"/>
                <w:color w:val="595959"/>
                <w:sz w:val="8"/>
                <w:szCs w:val="8"/>
                <w:lang w:val="en-US"/>
              </w:rPr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0258a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Machines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 / станки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Brand(s) of Machine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/ производитель станков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Nbr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 of Machine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номер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станка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Individual Tank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индивидуальный бак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         </w:t>
            </w:r>
            <w:sdt>
              <w:sdtPr>
                <w15:appearance w15:val="boundingBox"/>
                <w:id w:val="-13534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Tank Volume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(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объем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бака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)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 :   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XXX Liters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Central System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централизованная система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                </w:t>
            </w:r>
            <w:sdt>
              <w:sdtPr>
                <w15:appearance w15:val="boundingBox"/>
                <w:id w:val="-13819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Volume (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объем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системы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) :       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xx xxx Liters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                                  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Pump Pressure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давление насоса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 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Low (0 to 5 bars)               </w:t>
            </w:r>
            <w:sdt>
              <w:sdtPr>
                <w15:appearance w15:val="boundingBox"/>
                <w:id w:val="65480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Medium  (5 to 60 bars)        </w:t>
            </w:r>
            <w:sdt>
              <w:sdtPr>
                <w15:appearance w15:val="boundingBox"/>
                <w:id w:val="-79213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 xml:space="preserve">High  (60 to 100 bars)             </w:t>
            </w:r>
            <w:sdt>
              <w:sdtPr>
                <w15:appearance w15:val="boundingBox"/>
                <w:id w:val="213706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Name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of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Sliding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Oil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 / масло для направляющих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Annual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GB"/>
              </w:rPr>
              <w:t xml:space="preserve">consumptio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en-US"/>
              </w:rPr>
              <w:t xml:space="preserve">n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ru-RU"/>
              </w:rPr>
              <w:t xml:space="preserve">/ годовое потребление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/>
        <w:tc>
          <w:tcPr>
            <w:gridSpan w:val="12"/>
            <w:shd w:val="clear" w:color="auto" w:fill="ffffff" w:themeFill="background1"/>
            <w:tcBorders>
              <w:top w:val="single" w:color="auto" w:sz="4" w:space="0"/>
              <w:bottom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8"/>
                <w:szCs w:val="8"/>
                <w:lang w:val="fr-FR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8"/>
                <w:szCs w:val="8"/>
                <w:lang w:val="fr-FR"/>
              </w:rPr>
              <w:t xml:space="preserve">Tools</w:t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0258a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fr-FR"/>
              </w:rPr>
              <w:t xml:space="preserve">Tools</w:t>
            </w:r>
            <w:r>
              <w:rPr>
                <w:rFonts w:ascii="Calibri" w:hAnsi="Calibri" w:cs="Calibri"/>
                <w:b/>
                <w:color w:val="FFFFFF" w:themeColor="background1"/>
                <w:lang w:val="ru-RU"/>
              </w:rPr>
              <w:t xml:space="preserve"> / инструмент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Rapid Steel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</w:t>
            </w:r>
            <w:sdt>
              <w:sdtPr>
                <w15:appearance w15:val="boundingBox"/>
                <w:id w:val="-12909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Carbide                                </w:t>
            </w:r>
            <w:sdt>
              <w:sdtPr>
                <w15:appearance w15:val="boundingBox"/>
                <w:id w:val="5433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Carbide coated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</w:t>
            </w:r>
            <w:sdt>
              <w:sdtPr>
                <w15:appearance w15:val="boundingBox"/>
                <w:id w:val="-10686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Ceramic coated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72318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Diamond coated                    </w:t>
            </w:r>
            <w:sdt>
              <w:sdtPr>
                <w15:appearance w15:val="boundingBox"/>
                <w:id w:val="179687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CBN              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</w:t>
            </w:r>
            <w:sdt>
              <w:sdtPr>
                <w15:appearance w15:val="boundingBox"/>
                <w:id w:val="8373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/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Sharpening tool operation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Yes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sdt>
              <w:sdtPr>
                <w15:appearance w15:val="boundingBox"/>
                <w:id w:val="212488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          No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sdt>
              <w:sdtPr>
                <w15:appearance w15:val="boundingBox"/>
                <w:id w:val="-69654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Soluble Oil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sdt>
              <w:sdtPr>
                <w15:appearance w15:val="boundingBox"/>
                <w:id w:val="-1640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Neat                               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sdt>
              <w:sdtPr>
                <w15:appearance w15:val="boundingBox"/>
                <w:id w:val="-21211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/>
                  <w:b/>
                  <w:color w:val="7F7F7F" w:themeColor="text1" w:themeTint="80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cs="Calibri" w:eastAsia="MS Gothic" w:hint="eastAsia"/>
                    <w:b/>
                    <w:color w:val="7F7F7F" w:themeColor="text1" w:themeTint="80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   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Current Coolant</w:t>
            </w:r>
            <w:r>
              <w:rPr>
                <w:rFonts w:ascii="Calibri" w:hAnsi="Calibri" w:cs="Calibri"/>
                <w:sz w:val="18"/>
                <w:szCs w:val="18"/>
                <w:lang w:val="fr-FR"/>
              </w:rPr>
              <w:t xml:space="preserve"> 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fr-FR"/>
              </w:rPr>
              <w:t xml:space="preserve">Potential Volumen (L)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146"/>
        </w:trPr>
        <w:tc>
          <w:tcPr>
            <w:gridSpan w:val="2"/>
            <w:shd w:val="clear" w:color="auto" w:fill="ffffff" w:themeFill="background1"/>
            <w:tcW w:w="2543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</w:r>
            <w:r/>
          </w:p>
          <w:p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</w:r>
            <w:r/>
          </w:p>
          <w:p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</w:r>
            <w:r/>
          </w:p>
          <w:p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</w:r>
            <w:r/>
          </w:p>
          <w:p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</w:r>
            <w:r/>
          </w:p>
        </w:tc>
        <w:tc>
          <w:tcPr>
            <w:gridSpan w:val="3"/>
            <w:shd w:val="clear" w:color="auto" w:fill="ffffff" w:themeFill="background1"/>
            <w:tcW w:w="2695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</w:r>
            <w:r/>
          </w:p>
        </w:tc>
        <w:tc>
          <w:tcPr>
            <w:gridSpan w:val="5"/>
            <w:shd w:val="clear" w:color="auto" w:fill="ffffff" w:themeFill="background1"/>
            <w:tcW w:w="2692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</w:r>
            <w:r/>
          </w:p>
        </w:tc>
        <w:tc>
          <w:tcPr>
            <w:gridSpan w:val="2"/>
            <w:shd w:val="clear" w:color="auto" w:fill="ffffff" w:themeFill="background1"/>
            <w:tcW w:w="2697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0258a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Bath and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C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oolant management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ru-RU"/>
              </w:rPr>
              <w:t xml:space="preserve">обслуживание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ru-RU"/>
              </w:rPr>
              <w:t xml:space="preserve">СОЖ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ru-RU"/>
              </w:rPr>
              <w:t xml:space="preserve">и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ru-RU"/>
              </w:rPr>
              <w:t xml:space="preserve">баков</w:t>
            </w:r>
            <w:r/>
          </w:p>
        </w:tc>
      </w:tr>
      <w:tr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Top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-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up frequency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/ пополнение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Every day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/ каждый день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-4206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Twice per week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/ дважды в неделю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sdt>
              <w:sdtPr>
                <w15:appearance w15:val="boundingBox"/>
                <w:id w:val="-3142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Weekly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/ раз в неделю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sdt>
              <w:sdtPr>
                <w15:appearance w15:val="boundingBox"/>
                <w:id w:val="2019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eastAsia="MS Gothic" w:cstheme="minorHAnsi" w:hint="eastAsia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Once per Month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раз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в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месяц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sdt>
              <w:sdtPr>
                <w15:appearance w15:val="boundingBox"/>
                <w:id w:val="-97405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Specify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/ укажите как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 :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Hand Refractometer 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/ ручной рефрактометр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sdt>
              <w:sdtPr>
                <w15:appearance w15:val="boundingBox"/>
                <w:id w:val="27005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Dosing Pump 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/ дозировочный насос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-150219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Industrial Vacuums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/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пром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пылесос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 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167577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Oil Skimmers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/ масляный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скимер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-197189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Oil Coalescers 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207662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3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Filtration System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/ система фильтрации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sdt>
              <w:sdtPr>
                <w15:appearance w15:val="boundingBox"/>
                <w:id w:val="-4073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If Yes, size of filtration:  XXX µm 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9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color w:val="595959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Which kind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:  </w:t>
            </w:r>
            <w:r/>
          </w:p>
        </w:tc>
      </w:tr>
    </w:tbl>
    <w:p>
      <w:pPr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</w:r>
      <w:r/>
    </w:p>
    <w:tbl>
      <w:tblPr>
        <w:tblW w:w="106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2551"/>
        <w:gridCol w:w="144"/>
        <w:gridCol w:w="2408"/>
        <w:gridCol w:w="284"/>
        <w:gridCol w:w="2694"/>
      </w:tblGrid>
      <w:tr>
        <w:trPr>
          <w:trHeight w:val="340"/>
        </w:trPr>
        <w:tc>
          <w:tcPr>
            <w:gridSpan w:val="6"/>
            <w:shd w:val="clear" w:color="auto" w:fill="0258a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/>
            <w:bookmarkStart w:id="1" w:name="_Hlk67483718"/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Post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Machin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i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ng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 xml:space="preserve">Operations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ru-RU"/>
              </w:rPr>
              <w:t xml:space="preserve">последующие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ru-RU"/>
              </w:rPr>
              <w:t xml:space="preserve">операции</w:t>
            </w:r>
            <w:bookmarkEnd w:id="1"/>
            <w:r/>
          </w:p>
        </w:tc>
      </w:tr>
      <w:tr>
        <w:trPr>
          <w:trHeight w:val="28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Solvant Cleaning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       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sdt>
              <w:sdtPr>
                <w15:appearance w15:val="boundingBox"/>
                <w:id w:val="20608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Water based  cleaning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  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sdt>
              <w:sdtPr>
                <w15:appearance w15:val="boundingBox"/>
                <w:id w:val="60276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</w:tc>
      </w:tr>
      <w:tr>
        <w:trPr>
          <w:trHeight w:val="28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Oil Rust protection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</w:t>
            </w:r>
            <w:sdt>
              <w:sdtPr>
                <w15:appearance w15:val="boundingBox"/>
                <w:id w:val="-13071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Solvent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Rust protection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</w:t>
            </w:r>
            <w:sdt>
              <w:sdtPr>
                <w15:appearance w15:val="boundingBox"/>
                <w:id w:val="198004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Soluble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Rust protection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</w:t>
            </w:r>
            <w:sdt>
              <w:sdtPr>
                <w15:appearance w15:val="boundingBox"/>
                <w:id w:val="5222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</w:tc>
      </w:tr>
      <w:tr>
        <w:trPr>
          <w:trHeight w:val="28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Coating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      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sdt>
              <w:sdtPr>
                <w15:appearance w15:val="boundingBox"/>
                <w:id w:val="18090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Painting </w:t>
            </w: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</w:t>
            </w:r>
            <w:sdt>
              <w:sdtPr>
                <w15:appearance w15:val="boundingBox"/>
                <w:id w:val="5923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Quenching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-14520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MS Gothic" w:hAnsi="MS Gothic" w:eastAsia="MS Gothic" w:cstheme="minorHAnsi" w:hint="eastAsia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Welding  </w:t>
            </w:r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</w:t>
            </w:r>
            <w:sdt>
              <w:sdtPr>
                <w15:appearance w15:val="boundingBox"/>
                <w:id w:val="18189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bCs/>
                  <w:color w:val="595959" w:themeColor="text1" w:themeTint="A6"/>
                  <w:sz w:val="18"/>
                  <w:szCs w:val="18"/>
                  <w:lang w:val="fr-FR"/>
                </w:rPr>
              </w:sdtPr>
              <w:sdtContent>
                <w:r>
                  <w:rPr>
                    <w:rFonts w:ascii="Segoe UI Symbol" w:hAnsi="Segoe UI Symbol" w:cs="Segoe UI Symbol" w:eastAsia="MS Gothic"/>
                    <w:bCs/>
                    <w:color w:val="595959" w:themeColor="text1" w:themeTint="A6"/>
                    <w:sz w:val="18"/>
                    <w:szCs w:val="18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bCs/>
                <w:color w:val="595959" w:themeColor="text1" w:themeTint="A6"/>
                <w:sz w:val="18"/>
                <w:szCs w:val="18"/>
                <w:lang w:val="fr-FR"/>
              </w:rPr>
              <w:t xml:space="preserve">   </w:t>
            </w:r>
            <w:r/>
          </w:p>
        </w:tc>
      </w:tr>
      <w:tr>
        <w:trPr>
          <w:trHeight w:val="837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bottom w:val="single" w:color="auto" w:sz="4" w:space="0"/>
            </w:tcBorders>
            <w:tcW w:w="106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Details :</w:t>
            </w:r>
            <w:r/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</w:r>
            <w:r/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</w:r>
            <w:r/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</w:r>
            <w:r/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</w:r>
            <w:r/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</w:r>
            <w:r/>
          </w:p>
          <w:p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/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95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  <w:lang w:val="fr-FR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  <w:lang w:val="fr-FR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  <w:lang w:val="fr-FR"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0258a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Your </w:t>
            </w: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comments about </w:t>
            </w: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this opportunity</w:t>
            </w:r>
            <w:r/>
          </w:p>
        </w:tc>
      </w:tr>
      <w:tr>
        <w:trPr>
          <w:trHeight w:val="837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</w:tcBorders>
            <w:tcW w:w="10627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/>
          </w:p>
        </w:tc>
      </w:tr>
    </w:tbl>
    <w:p>
      <w:pPr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</w:r>
      <w:r/>
    </w:p>
    <w:tbl>
      <w:tblPr>
        <w:tblW w:w="10627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7"/>
      </w:tblGrid>
      <w:tr>
        <w:trPr>
          <w:trHeight w:val="340"/>
        </w:trPr>
        <w:tc>
          <w:tcPr>
            <w:shd w:val="clear" w:color="auto" w:fill="0258a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627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CONDAT Technical and Sales </w:t>
            </w:r>
            <w:r>
              <w:rPr>
                <w:rFonts w:ascii="Calibri" w:hAnsi="Calibri" w:cs="Calibri"/>
                <w:b/>
                <w:color w:val="FFFFFF" w:themeColor="background1"/>
                <w:lang w:val="en-US"/>
              </w:rPr>
              <w:t xml:space="preserve">recommandations</w:t>
            </w:r>
            <w:r/>
          </w:p>
        </w:tc>
      </w:tr>
      <w:tr>
        <w:trPr>
          <w:trHeight w:val="837"/>
        </w:trPr>
        <w:tc>
          <w:tcPr>
            <w:shd w:val="clear" w:color="auto" w:fill="ffffff" w:themeFill="background1"/>
            <w:tcBorders>
              <w:top w:val="single" w:color="auto" w:sz="4" w:space="0"/>
            </w:tcBorders>
            <w:tcW w:w="10627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</w:r>
            <w:r/>
          </w:p>
          <w:p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/>
          </w:p>
        </w:tc>
      </w:tr>
    </w:tbl>
    <w:p>
      <w:pPr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39" w:orient="portrait"/>
      <w:pgMar w:top="720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Tahoma">
    <w:panose1 w:val="020B0506030602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spacing w:line="360" w:lineRule="auto"/>
      <w:rPr>
        <w:rFonts w:ascii="Arial" w:hAnsi="Arial"/>
        <w:b/>
        <w:sz w:val="36"/>
        <w:lang w:val="fr-FR"/>
      </w:rPr>
    </w:pPr>
    <w:r>
      <w:rPr>
        <w:rFonts w:ascii="Arial" w:hAnsi="Arial"/>
        <w:sz w:val="24"/>
        <w:lang w:val="ru-RU" w:eastAsia="ru-RU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198120</wp:posOffset>
              </wp:positionV>
              <wp:extent cx="1173480" cy="383053"/>
              <wp:effectExtent l="0" t="0" r="7620" b="0"/>
              <wp:wrapNone/>
              <wp:docPr id="1" name="Imag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NDAT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73480" cy="3830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page;margin-left:21.0pt;mso-position-horizontal:absolute;mso-position-vertical-relative:page;margin-top:15.6pt;mso-position-vertical:absolute;width:92.4pt;height:30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677"/>
      <w:spacing w:line="360" w:lineRule="auto"/>
      <w:tabs>
        <w:tab w:val="left" w:pos="2385" w:leader="none"/>
        <w:tab w:val="clear" w:pos="4819" w:leader="none"/>
        <w:tab w:val="clear" w:pos="9071" w:leader="none"/>
      </w:tabs>
      <w:rPr>
        <w:rFonts w:ascii="Arial" w:hAnsi="Arial"/>
        <w:b/>
        <w:sz w:val="36"/>
        <w:lang w:val="fr-FR"/>
      </w:rPr>
    </w:pPr>
    <w:r>
      <w:rPr>
        <w:rFonts w:ascii="Arial" w:hAnsi="Arial"/>
        <w:b/>
        <w:sz w:val="36"/>
        <w:lang w:val="fr-FR"/>
      </w:rPr>
      <w:tab/>
      <w:t xml:space="preserve">         MACHINING SURVEY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GB" w:bidi="ar-SA" w:eastAsia="en-GB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1"/>
    <w:next w:val="67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3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73"/>
    <w:link w:val="672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1"/>
    <w:next w:val="67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1"/>
    <w:next w:val="67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3"/>
    <w:link w:val="32"/>
    <w:uiPriority w:val="10"/>
    <w:rPr>
      <w:sz w:val="48"/>
      <w:szCs w:val="48"/>
    </w:rPr>
  </w:style>
  <w:style w:type="paragraph" w:styleId="34">
    <w:name w:val="Subtitle"/>
    <w:basedOn w:val="671"/>
    <w:next w:val="67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3"/>
    <w:link w:val="34"/>
    <w:uiPriority w:val="11"/>
    <w:rPr>
      <w:sz w:val="24"/>
      <w:szCs w:val="24"/>
    </w:rPr>
  </w:style>
  <w:style w:type="paragraph" w:styleId="36">
    <w:name w:val="Quote"/>
    <w:basedOn w:val="671"/>
    <w:next w:val="67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1"/>
    <w:next w:val="67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3"/>
    <w:link w:val="677"/>
    <w:uiPriority w:val="99"/>
  </w:style>
  <w:style w:type="character" w:styleId="43">
    <w:name w:val="Footer Char"/>
    <w:basedOn w:val="673"/>
    <w:link w:val="676"/>
    <w:uiPriority w:val="99"/>
  </w:style>
  <w:style w:type="paragraph" w:styleId="44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6"/>
    <w:uiPriority w:val="99"/>
  </w:style>
  <w:style w:type="table" w:styleId="47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3"/>
    <w:uiPriority w:val="99"/>
    <w:unhideWhenUsed/>
    <w:rPr>
      <w:vertAlign w:val="superscript"/>
    </w:rPr>
  </w:style>
  <w:style w:type="paragraph" w:styleId="176">
    <w:name w:val="endnote text"/>
    <w:basedOn w:val="67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3"/>
    <w:uiPriority w:val="99"/>
    <w:semiHidden/>
    <w:unhideWhenUsed/>
    <w:rPr>
      <w:vertAlign w:val="superscript"/>
    </w:rPr>
  </w:style>
  <w:style w:type="paragraph" w:styleId="179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rPr>
      <w:lang w:val="de-DE" w:eastAsia="de-DE"/>
    </w:rPr>
  </w:style>
  <w:style w:type="paragraph" w:styleId="672">
    <w:name w:val="Heading 2"/>
    <w:basedOn w:val="671"/>
    <w:next w:val="671"/>
    <w:qFormat/>
    <w:pPr>
      <w:keepNext/>
      <w:widowControl w:val="off"/>
      <w:outlineLvl w:val="1"/>
    </w:pPr>
    <w:rPr>
      <w:rFonts w:ascii="Arial" w:hAnsi="Arial"/>
      <w:b/>
      <w:lang w:val="en-GB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>
    <w:name w:val="Footer"/>
    <w:basedOn w:val="671"/>
    <w:semiHidden/>
    <w:pPr>
      <w:tabs>
        <w:tab w:val="center" w:pos="4819" w:leader="none"/>
        <w:tab w:val="right" w:pos="9071" w:leader="none"/>
      </w:tabs>
    </w:pPr>
  </w:style>
  <w:style w:type="paragraph" w:styleId="677">
    <w:name w:val="Header"/>
    <w:basedOn w:val="671"/>
    <w:semiHidden/>
    <w:pPr>
      <w:tabs>
        <w:tab w:val="center" w:pos="4819" w:leader="none"/>
        <w:tab w:val="right" w:pos="9071" w:leader="none"/>
      </w:tabs>
    </w:pPr>
  </w:style>
  <w:style w:type="paragraph" w:styleId="678">
    <w:name w:val="Revision"/>
    <w:hidden/>
    <w:uiPriority w:val="99"/>
    <w:semiHidden/>
    <w:rPr>
      <w:lang w:val="de-DE" w:eastAsia="de-DE"/>
    </w:rPr>
  </w:style>
  <w:style w:type="paragraph" w:styleId="679">
    <w:name w:val="Balloon Text"/>
    <w:basedOn w:val="671"/>
    <w:link w:val="680"/>
    <w:uiPriority w:val="99"/>
    <w:semiHidden/>
    <w:unhideWhenUsed/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link w:val="679"/>
    <w:uiPriority w:val="99"/>
    <w:semiHidden/>
    <w:rPr>
      <w:rFonts w:ascii="Tahoma" w:hAnsi="Tahoma" w:cs="Tahoma"/>
      <w:sz w:val="16"/>
      <w:szCs w:val="16"/>
      <w:lang w:val="de-DE" w:eastAsia="de-DE"/>
    </w:rPr>
  </w:style>
  <w:style w:type="table" w:styleId="681">
    <w:name w:val="Table Grid"/>
    <w:basedOn w:val="67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2">
    <w:name w:val="Placeholder Text"/>
    <w:basedOn w:val="673"/>
    <w:uiPriority w:val="99"/>
    <w:semiHidden/>
    <w:rPr>
      <w:color w:val="808080"/>
    </w:rPr>
  </w:style>
  <w:style w:type="paragraph" w:styleId="683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472D782F-E3F7-402B-92EB-97C52C7B0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D1D9D-AC36-4E0E-BCFF-25735E184ED3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05F696-736D-4210-91C5-93597FE0C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15C42-3287-482D-AE1A-6A38E84B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Shell Metalworking Europe</Company>
  <DocSecurity>4</DocSecurity>
  <HyperlinksChanged>false</HyperlinksChanged>
  <LinksUpToDate>false</LinksUpToDate>
  <ScaleCrop>false</ScaleCrop>
  <SharedDoc>false</SharedDoc>
  <Template>SCO application questionnaire master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Testreport Chipcreating Machining</dc:title>
  <dc:creator>Roy Ferrington</dc:creator>
  <cp:lastModifiedBy>Денис Яковлев</cp:lastModifiedBy>
  <cp:revision>3</cp:revision>
  <dcterms:created xsi:type="dcterms:W3CDTF">2021-06-09T11:32:00Z</dcterms:created>
  <dcterms:modified xsi:type="dcterms:W3CDTF">2022-03-31T22:38:46Z</dcterms:modified>
</cp:coreProperties>
</file>